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255F" w14:textId="77777777" w:rsidR="00657EC4" w:rsidRDefault="00657EC4" w:rsidP="00833DD6">
      <w:pPr>
        <w:jc w:val="both"/>
      </w:pPr>
      <w:r>
        <w:t>Општи услови за користење на картички во дигитална форма</w:t>
      </w:r>
    </w:p>
    <w:p w14:paraId="20368C39" w14:textId="77777777" w:rsidR="00657EC4" w:rsidRDefault="00657EC4" w:rsidP="00833DD6">
      <w:pPr>
        <w:jc w:val="both"/>
      </w:pPr>
    </w:p>
    <w:p w14:paraId="67AE30F5" w14:textId="77777777" w:rsidR="00657EC4" w:rsidRDefault="00657EC4" w:rsidP="00833DD6">
      <w:pPr>
        <w:jc w:val="both"/>
      </w:pPr>
      <w:r>
        <w:tab/>
        <w:t>1. Воведни одредби</w:t>
      </w:r>
    </w:p>
    <w:p w14:paraId="2099276F" w14:textId="77777777" w:rsidR="00657EC4" w:rsidRDefault="00657EC4" w:rsidP="00833DD6">
      <w:pPr>
        <w:jc w:val="both"/>
      </w:pPr>
    </w:p>
    <w:p w14:paraId="2E8A8D8A" w14:textId="208B2035" w:rsidR="00657EC4" w:rsidRDefault="00657EC4" w:rsidP="00833DD6">
      <w:pPr>
        <w:jc w:val="both"/>
      </w:pPr>
      <w:r>
        <w:t xml:space="preserve">Овие општи услови се применуваат кога имателот на картичка издадена од НЛБ Банка АД Скопје ја користи својата картичка во дигитален паричник </w:t>
      </w:r>
    </w:p>
    <w:p w14:paraId="1464B429" w14:textId="77777777" w:rsidR="00657EC4" w:rsidRDefault="00657EC4" w:rsidP="00833DD6">
      <w:pPr>
        <w:jc w:val="both"/>
      </w:pPr>
    </w:p>
    <w:p w14:paraId="7660583E" w14:textId="12D28F30" w:rsidR="00657EC4" w:rsidRDefault="00657EC4" w:rsidP="00833DD6">
      <w:pPr>
        <w:jc w:val="both"/>
      </w:pPr>
      <w:r>
        <w:t xml:space="preserve">Дигитален паричник е услуга за електронско плаќање што му овозможува на сопственикот на картичката да ја зачува картичката во дигитална форма на уредот и да врши </w:t>
      </w:r>
      <w:r w:rsidR="005D7EDC">
        <w:rPr>
          <w:lang w:val="mk-MK"/>
        </w:rPr>
        <w:t>б</w:t>
      </w:r>
      <w:r w:rsidR="00E532C9">
        <w:rPr>
          <w:lang w:val="mk-MK"/>
        </w:rPr>
        <w:t xml:space="preserve">есконтактни плаќања. </w:t>
      </w:r>
      <w:r>
        <w:t>Дигиталниот паричник работи преку понудувачи на дигитални паричници и е достапен на уред.</w:t>
      </w:r>
    </w:p>
    <w:p w14:paraId="69262A12" w14:textId="77777777" w:rsidR="00657EC4" w:rsidRDefault="00657EC4" w:rsidP="00833DD6">
      <w:pPr>
        <w:jc w:val="both"/>
      </w:pPr>
    </w:p>
    <w:p w14:paraId="7828F5F0" w14:textId="77777777" w:rsidR="00657EC4" w:rsidRDefault="00657EC4" w:rsidP="00833DD6">
      <w:pPr>
        <w:jc w:val="both"/>
      </w:pPr>
      <w:r>
        <w:t>За се што не е уредено со овие општи услови или пак постојат одредени неусогласености, предност ќе имаат и соодветно ќе се применуваат одредбите од :</w:t>
      </w:r>
    </w:p>
    <w:p w14:paraId="566FECA0" w14:textId="77777777" w:rsidR="00657EC4" w:rsidRDefault="00657EC4" w:rsidP="00833DD6">
      <w:pPr>
        <w:jc w:val="both"/>
      </w:pPr>
    </w:p>
    <w:p w14:paraId="1ED59A75" w14:textId="77777777" w:rsidR="00657EC4" w:rsidRDefault="00657EC4" w:rsidP="00833DD6">
      <w:pPr>
        <w:jc w:val="both"/>
      </w:pPr>
      <w:r>
        <w:t>-</w:t>
      </w:r>
      <w:r>
        <w:tab/>
        <w:t>Општи услови за отворање и одржување на платежна сметка и вршење на други платежни услуги за физички лицa/правни лица;</w:t>
      </w:r>
    </w:p>
    <w:p w14:paraId="0393364D" w14:textId="77777777" w:rsidR="00657EC4" w:rsidRDefault="00657EC4" w:rsidP="00833DD6">
      <w:pPr>
        <w:jc w:val="both"/>
      </w:pPr>
      <w:r>
        <w:t>-</w:t>
      </w:r>
      <w:r>
        <w:tab/>
        <w:t>Договор за отворање и одржување на платежна сметка и други платежни услуги за физичко/правно лице</w:t>
      </w:r>
    </w:p>
    <w:p w14:paraId="4196D980" w14:textId="77777777" w:rsidR="00657EC4" w:rsidRDefault="00657EC4" w:rsidP="00833DD6">
      <w:pPr>
        <w:jc w:val="both"/>
      </w:pPr>
      <w:r>
        <w:t>-</w:t>
      </w:r>
      <w:r>
        <w:tab/>
        <w:t>Посебен договор за користење на кредитна платежна картичка за физичко/правно лице, во случај кога е применливо</w:t>
      </w:r>
    </w:p>
    <w:p w14:paraId="5322DFD0" w14:textId="77777777" w:rsidR="00657EC4" w:rsidRDefault="00657EC4" w:rsidP="00833DD6">
      <w:pPr>
        <w:jc w:val="both"/>
      </w:pPr>
    </w:p>
    <w:p w14:paraId="7BF10002" w14:textId="77777777" w:rsidR="00657EC4" w:rsidRDefault="00657EC4" w:rsidP="00833DD6">
      <w:pPr>
        <w:jc w:val="both"/>
      </w:pPr>
      <w:r>
        <w:t>Одлуката за тарифа на надоместоци на услуги на НЛБ Банка АД Скопје, преставува составен дел на овие Општи услови.</w:t>
      </w:r>
    </w:p>
    <w:p w14:paraId="679A3792" w14:textId="77777777" w:rsidR="00657EC4" w:rsidRDefault="00657EC4" w:rsidP="00833DD6">
      <w:pPr>
        <w:jc w:val="both"/>
      </w:pPr>
    </w:p>
    <w:p w14:paraId="2252DD25" w14:textId="77777777" w:rsidR="00657EC4" w:rsidRDefault="00657EC4" w:rsidP="00833DD6">
      <w:pPr>
        <w:jc w:val="both"/>
      </w:pPr>
      <w:r>
        <w:t>Сите термини употребени во овие Општи услови за користење на картички во дигитална форма го имаат истото значење како и термините употребени во Општи услови за отворање и одржување на платежна сметка и вршење на други платежни услуги за физички лицa/правни лица и одредбите од Договор за отворање и одржување на платежна сметка и други платежни услуги за физичко/правно лице и Посебен договор за користење на кредитна платежна картичка за физичко/правно лице, во случај кога е применливокако и Општи правила и услови за користење на услугата „NLB PAY Македонија“, освен доколку поинаку не е дефинирано во овие Општи услови.</w:t>
      </w:r>
    </w:p>
    <w:p w14:paraId="5FFA86A4" w14:textId="77777777" w:rsidR="00657EC4" w:rsidRDefault="00657EC4" w:rsidP="00833DD6">
      <w:pPr>
        <w:jc w:val="both"/>
      </w:pPr>
    </w:p>
    <w:p w14:paraId="290C363E" w14:textId="77777777" w:rsidR="00657EC4" w:rsidRDefault="00657EC4" w:rsidP="00833DD6">
      <w:pPr>
        <w:jc w:val="both"/>
      </w:pPr>
      <w:r>
        <w:t>Секој понудувач на дигитален паричник може да има свои општи услови, кои имателот на картичката ги прифаќа пред да започне да го користи дигиталниот паричник или картичката во дигитална форма.</w:t>
      </w:r>
    </w:p>
    <w:p w14:paraId="5489BB3E" w14:textId="77777777" w:rsidR="00657EC4" w:rsidRDefault="00657EC4" w:rsidP="00833DD6">
      <w:pPr>
        <w:jc w:val="both"/>
      </w:pPr>
    </w:p>
    <w:p w14:paraId="42E127BE" w14:textId="77777777" w:rsidR="00657EC4" w:rsidRDefault="00657EC4" w:rsidP="00833DD6">
      <w:pPr>
        <w:jc w:val="both"/>
      </w:pPr>
      <w:r>
        <w:tab/>
        <w:t>2. Значење на изразите</w:t>
      </w:r>
    </w:p>
    <w:p w14:paraId="52BE8548" w14:textId="77777777" w:rsidR="00657EC4" w:rsidRDefault="00657EC4" w:rsidP="00833DD6">
      <w:pPr>
        <w:jc w:val="both"/>
      </w:pPr>
    </w:p>
    <w:p w14:paraId="720BEC27" w14:textId="77777777" w:rsidR="00657EC4" w:rsidRDefault="00657EC4" w:rsidP="00833DD6">
      <w:pPr>
        <w:jc w:val="both"/>
      </w:pPr>
      <w:r>
        <w:t>Банката е НЛБ Банка Скопје</w:t>
      </w:r>
    </w:p>
    <w:p w14:paraId="4E6F7B92" w14:textId="77777777" w:rsidR="00657EC4" w:rsidRDefault="00657EC4" w:rsidP="00833DD6">
      <w:pPr>
        <w:jc w:val="both"/>
      </w:pPr>
    </w:p>
    <w:p w14:paraId="25E45CFE" w14:textId="77777777" w:rsidR="00657EC4" w:rsidRDefault="00657EC4" w:rsidP="00833DD6">
      <w:pPr>
        <w:jc w:val="both"/>
      </w:pPr>
      <w:r>
        <w:t>Сопственик на картичката  е физичко лице, кој е имател на картичката, на кој банката му ја издала картичката.</w:t>
      </w:r>
    </w:p>
    <w:p w14:paraId="44D044A7" w14:textId="77777777" w:rsidR="00657EC4" w:rsidRDefault="00657EC4" w:rsidP="00833DD6">
      <w:pPr>
        <w:jc w:val="both"/>
      </w:pPr>
    </w:p>
    <w:p w14:paraId="04E6A658" w14:textId="77777777" w:rsidR="00657EC4" w:rsidRDefault="00657EC4" w:rsidP="00833DD6">
      <w:pPr>
        <w:jc w:val="both"/>
      </w:pPr>
      <w:r>
        <w:t xml:space="preserve">Картичката е платежен инструмент издаден од банката на имателот на картичката и нејзиното користење е овозможено во дигиталниот паричник, имено: </w:t>
      </w:r>
    </w:p>
    <w:p w14:paraId="1F88321F" w14:textId="77777777" w:rsidR="00657EC4" w:rsidRDefault="00657EC4" w:rsidP="00833DD6">
      <w:pPr>
        <w:jc w:val="both"/>
      </w:pPr>
    </w:p>
    <w:p w14:paraId="46F792EC" w14:textId="77777777" w:rsidR="00657EC4" w:rsidRDefault="00657EC4" w:rsidP="00833DD6">
      <w:pPr>
        <w:jc w:val="both"/>
      </w:pPr>
      <w:r>
        <w:t>•</w:t>
      </w:r>
      <w:r>
        <w:tab/>
        <w:t xml:space="preserve">картичка од брендот MasterCard- NLB Banka Mastercard </w:t>
      </w:r>
    </w:p>
    <w:p w14:paraId="22CC4266" w14:textId="77777777" w:rsidR="00657EC4" w:rsidRDefault="00657EC4" w:rsidP="00833DD6">
      <w:pPr>
        <w:jc w:val="both"/>
      </w:pPr>
      <w:r>
        <w:t>•</w:t>
      </w:r>
      <w:r>
        <w:tab/>
        <w:t>картичка од брендот Visa – NLB Banka Visa</w:t>
      </w:r>
    </w:p>
    <w:p w14:paraId="111C14A8" w14:textId="77777777" w:rsidR="00657EC4" w:rsidRDefault="00657EC4" w:rsidP="00833DD6">
      <w:pPr>
        <w:jc w:val="both"/>
      </w:pPr>
    </w:p>
    <w:p w14:paraId="7D511D16" w14:textId="77777777" w:rsidR="00657EC4" w:rsidRDefault="00657EC4" w:rsidP="00833DD6">
      <w:pPr>
        <w:jc w:val="both"/>
      </w:pPr>
      <w:r>
        <w:tab/>
        <w:t>3. Понудувачи на дигитални паричници</w:t>
      </w:r>
    </w:p>
    <w:p w14:paraId="2BD5CDB4" w14:textId="77777777" w:rsidR="00657EC4" w:rsidRDefault="00657EC4" w:rsidP="00833DD6">
      <w:pPr>
        <w:jc w:val="both"/>
      </w:pPr>
    </w:p>
    <w:p w14:paraId="44413DD8" w14:textId="758E2A7C" w:rsidR="00657EC4" w:rsidRDefault="00657EC4" w:rsidP="00833DD6">
      <w:pPr>
        <w:jc w:val="both"/>
      </w:pPr>
      <w:r>
        <w:t xml:space="preserve">Понудувачите на дигитални паричници се одговорни за непречено функционирање на дигиталниот паричник, банката не е одговорна за какви било нарушувања или нефункционирање. Банката исто така не е одговорна за можна надградба или неможност за пристап или неприфаќање на картичката во дигитална форма на продажното место. Имателот на картичката самостојно одлучува дали да ги прифати условите на дигиталниот паричник кои ги обезбедува одреден понудувач на дигитален паричник. Имателот на картичката ги добива сите можни </w:t>
      </w:r>
      <w:r w:rsidR="006A09C1" w:rsidRPr="005D7EDC">
        <w:rPr>
          <w:lang w:val="mk-MK"/>
        </w:rPr>
        <w:lastRenderedPageBreak/>
        <w:t>информации</w:t>
      </w:r>
      <w:r w:rsidRPr="005D7EDC">
        <w:t xml:space="preserve"> за функционирањето на дигиталниот паричник од понудувачот на дигитален</w:t>
      </w:r>
      <w:r>
        <w:t xml:space="preserve"> паричник.</w:t>
      </w:r>
    </w:p>
    <w:p w14:paraId="15EE5DF0" w14:textId="77777777" w:rsidR="00657EC4" w:rsidRDefault="00657EC4" w:rsidP="00833DD6">
      <w:pPr>
        <w:jc w:val="both"/>
      </w:pPr>
    </w:p>
    <w:p w14:paraId="74968B30" w14:textId="77777777" w:rsidR="00657EC4" w:rsidRDefault="00657EC4" w:rsidP="00833DD6">
      <w:pPr>
        <w:jc w:val="both"/>
      </w:pPr>
      <w:r>
        <w:tab/>
        <w:t xml:space="preserve">4. Додавање картичка во дигитален паричник </w:t>
      </w:r>
    </w:p>
    <w:p w14:paraId="4E66A9D2" w14:textId="77777777" w:rsidR="00657EC4" w:rsidRDefault="00657EC4" w:rsidP="00833DD6">
      <w:pPr>
        <w:jc w:val="both"/>
      </w:pPr>
    </w:p>
    <w:p w14:paraId="538DC105" w14:textId="7FE99D78" w:rsidR="00657EC4" w:rsidRDefault="00657EC4" w:rsidP="00833DD6">
      <w:pPr>
        <w:jc w:val="both"/>
      </w:pPr>
      <w:r>
        <w:t>Имателот на картичката може да ја додаде својата картичка што овозможува претворање во дигитална форма, во дигитален паричник според упатствата на понудувачот на дигитален паричник. Во случај,  банката да издаде нова или заменска картичка, имателот на картичката мора сам одново да ја постави новата картичка на дигиталниот паричник. Имателот на картичката</w:t>
      </w:r>
      <w:r w:rsidR="000C7825">
        <w:t xml:space="preserve"> </w:t>
      </w:r>
      <w:r>
        <w:t>може да ја вчита картичката во дигиталниот паричник или на повеќе уреди.</w:t>
      </w:r>
    </w:p>
    <w:p w14:paraId="0032AD98" w14:textId="77777777" w:rsidR="00657EC4" w:rsidRDefault="00657EC4" w:rsidP="00833DD6">
      <w:pPr>
        <w:jc w:val="both"/>
      </w:pPr>
    </w:p>
    <w:p w14:paraId="333A4C5A" w14:textId="32CBECE5" w:rsidR="00657EC4" w:rsidRDefault="00657EC4" w:rsidP="00833DD6">
      <w:pPr>
        <w:jc w:val="both"/>
      </w:pPr>
      <w:r>
        <w:t xml:space="preserve">Имателот на картичката може да избере само понудувачи на дигитални паричници со кои банката има </w:t>
      </w:r>
      <w:r w:rsidR="00E532C9">
        <w:rPr>
          <w:lang w:val="mk-MK"/>
        </w:rPr>
        <w:t>овозможено нивно користење за платежните картички кои ги издава</w:t>
      </w:r>
      <w:r>
        <w:t>. Списокот на овие може да се најде на веб-страницата на банката.</w:t>
      </w:r>
    </w:p>
    <w:p w14:paraId="5E8FF202" w14:textId="77777777" w:rsidR="00657EC4" w:rsidRDefault="00657EC4" w:rsidP="00833DD6">
      <w:pPr>
        <w:jc w:val="both"/>
      </w:pPr>
    </w:p>
    <w:p w14:paraId="534432BB" w14:textId="544BD978" w:rsidR="00657EC4" w:rsidRDefault="00657EC4" w:rsidP="00833DD6">
      <w:pPr>
        <w:jc w:val="both"/>
      </w:pPr>
      <w:r>
        <w:t>Понудувачите на дигитални паричници може да имаат одредени ограничувања во врска со користење на дигиталниот паричник, како на пример ограничување на бројот на картички што може да се додадат во дигиталниот паричник. Затоа, имателот на картичката мора да провери дали ги исполнува барањата на поединечниот дигитален паричник.</w:t>
      </w:r>
    </w:p>
    <w:p w14:paraId="7A5B215F" w14:textId="77777777" w:rsidR="00657EC4" w:rsidRDefault="00657EC4" w:rsidP="00833DD6">
      <w:pPr>
        <w:jc w:val="both"/>
      </w:pPr>
    </w:p>
    <w:p w14:paraId="151C39DE" w14:textId="046D6959" w:rsidR="00657EC4" w:rsidRPr="005D7EDC" w:rsidRDefault="00657EC4" w:rsidP="00833DD6">
      <w:pPr>
        <w:jc w:val="both"/>
        <w:rPr>
          <w:lang w:val="mk-MK"/>
        </w:rPr>
      </w:pPr>
      <w:r w:rsidRPr="005D7EDC">
        <w:t xml:space="preserve">Банката </w:t>
      </w:r>
      <w:r w:rsidR="00D12870" w:rsidRPr="005D7EDC">
        <w:rPr>
          <w:lang w:val="mk-MK"/>
        </w:rPr>
        <w:t>има право</w:t>
      </w:r>
      <w:r w:rsidRPr="005D7EDC">
        <w:t>да одбие или спречи додавање картички во дигиталниот паричник од повеќе причини, како што е прекршување на општите услови кои го регулираат односот со имателот на картичката</w:t>
      </w:r>
      <w:r w:rsidR="00552735" w:rsidRPr="005D7EDC">
        <w:rPr>
          <w:lang w:val="mk-MK"/>
        </w:rPr>
        <w:t>, во случај на сомневање на злоупотреба</w:t>
      </w:r>
      <w:r w:rsidRPr="005D7EDC">
        <w:t xml:space="preserve"> или ако картичката е откажана, неважечкаблокирана</w:t>
      </w:r>
      <w:r w:rsidR="003157A9" w:rsidRPr="005D7EDC">
        <w:rPr>
          <w:lang w:val="mk-MK"/>
        </w:rPr>
        <w:t>и слично.</w:t>
      </w:r>
    </w:p>
    <w:p w14:paraId="0E708A32" w14:textId="77777777" w:rsidR="00403DD7" w:rsidRPr="005D7EDC" w:rsidRDefault="00403DD7" w:rsidP="00833DD6">
      <w:pPr>
        <w:jc w:val="both"/>
        <w:rPr>
          <w:lang w:val="mk-MK"/>
        </w:rPr>
      </w:pPr>
    </w:p>
    <w:p w14:paraId="0F572D35" w14:textId="746F3C24" w:rsidR="00403DD7" w:rsidRPr="005D7EDC" w:rsidRDefault="00657EC4" w:rsidP="00403DD7">
      <w:pPr>
        <w:jc w:val="both"/>
        <w:rPr>
          <w:lang w:val="mk-MK"/>
        </w:rPr>
      </w:pPr>
      <w:r w:rsidRPr="005D7EDC">
        <w:t>Банката не е одговорна за случаи кога понудувачот на дигитален паричник одбива да додаде картичка во дигиталниот паричник.</w:t>
      </w:r>
    </w:p>
    <w:p w14:paraId="1E6E0633" w14:textId="7B15C0F0" w:rsidR="00403DD7" w:rsidRPr="005D7EDC" w:rsidRDefault="00403DD7" w:rsidP="00403DD7">
      <w:pPr>
        <w:jc w:val="both"/>
        <w:rPr>
          <w:lang w:val="mk-MK"/>
        </w:rPr>
      </w:pPr>
      <w:r w:rsidRPr="005D7EDC">
        <w:rPr>
          <w:lang w:val="mk-MK"/>
        </w:rPr>
        <w:t xml:space="preserve">Начинот на автентикација при дигитализација на платежна картичка во дигитален паричник е во согласност со правилната на автентикација на дигиталниот паричник како и начините за автентикација </w:t>
      </w:r>
      <w:r w:rsidR="003157A9" w:rsidRPr="005D7EDC">
        <w:rPr>
          <w:lang w:val="mk-MK"/>
        </w:rPr>
        <w:t xml:space="preserve">одредени од страна на Банката. </w:t>
      </w:r>
    </w:p>
    <w:p w14:paraId="1C2B0012" w14:textId="77777777" w:rsidR="00403DD7" w:rsidRPr="005D7EDC" w:rsidRDefault="00403DD7" w:rsidP="00833DD6">
      <w:pPr>
        <w:jc w:val="both"/>
        <w:rPr>
          <w:lang w:val="mk-MK"/>
        </w:rPr>
      </w:pPr>
    </w:p>
    <w:p w14:paraId="67855E78" w14:textId="77777777" w:rsidR="00657EC4" w:rsidRPr="005D7EDC" w:rsidRDefault="00657EC4" w:rsidP="00833DD6">
      <w:pPr>
        <w:jc w:val="both"/>
      </w:pPr>
    </w:p>
    <w:p w14:paraId="02860D0C" w14:textId="6C65EC3F" w:rsidR="00657EC4" w:rsidRPr="005D7EDC" w:rsidRDefault="00657EC4" w:rsidP="00833DD6">
      <w:pPr>
        <w:jc w:val="both"/>
      </w:pPr>
      <w:r w:rsidRPr="005D7EDC">
        <w:tab/>
        <w:t>5.</w:t>
      </w:r>
      <w:r w:rsidR="00113BBD">
        <w:rPr>
          <w:lang w:val="mk-MK"/>
        </w:rPr>
        <w:t xml:space="preserve"> </w:t>
      </w:r>
      <w:r w:rsidRPr="005D7EDC">
        <w:t>Користење на картичката во дигитална форма</w:t>
      </w:r>
    </w:p>
    <w:p w14:paraId="6BAF249A" w14:textId="77777777" w:rsidR="00657EC4" w:rsidRPr="005D7EDC" w:rsidRDefault="00657EC4" w:rsidP="00833DD6">
      <w:pPr>
        <w:jc w:val="both"/>
      </w:pPr>
    </w:p>
    <w:p w14:paraId="391C1E56" w14:textId="77777777" w:rsidR="00657EC4" w:rsidRDefault="00657EC4" w:rsidP="00833DD6">
      <w:pPr>
        <w:jc w:val="both"/>
      </w:pPr>
      <w:r w:rsidRPr="005D7EDC">
        <w:t>Имателот на картичката може да ја користи картичката во дигитална форма на продажни места и кај трговци кои дозволуваат користење на картичката во дигитална форма и имаат соодветна опрема за прифаќање на таквите картички.</w:t>
      </w:r>
    </w:p>
    <w:p w14:paraId="06C49380" w14:textId="77777777" w:rsidR="00657EC4" w:rsidRDefault="00657EC4" w:rsidP="00833DD6">
      <w:pPr>
        <w:jc w:val="both"/>
      </w:pPr>
    </w:p>
    <w:p w14:paraId="4F14101B" w14:textId="30248E87" w:rsidR="00657EC4" w:rsidRDefault="00657EC4" w:rsidP="00833DD6">
      <w:pPr>
        <w:jc w:val="both"/>
      </w:pPr>
      <w:r>
        <w:t>Имателот на картичката мора да ги почитува сите правила за користење и безбедно работење со картичката</w:t>
      </w:r>
      <w:r w:rsidR="003157A9">
        <w:rPr>
          <w:lang w:val="mk-MK"/>
        </w:rPr>
        <w:t xml:space="preserve"> и сите безбедносни елементи потребни за дигитализација на картичката (како код за еднократна</w:t>
      </w:r>
      <w:r w:rsidR="00B52E7D">
        <w:rPr>
          <w:lang w:val="mk-MK"/>
        </w:rPr>
        <w:t xml:space="preserve"> автентикација)</w:t>
      </w:r>
      <w:r w:rsidR="003157A9">
        <w:rPr>
          <w:lang w:val="mk-MK"/>
        </w:rPr>
        <w:t xml:space="preserve"> </w:t>
      </w:r>
      <w:r>
        <w:t xml:space="preserve">, како што е наведено во </w:t>
      </w:r>
      <w:r w:rsidR="003157A9" w:rsidRPr="003157A9">
        <w:t>Општи услови за отворање и одржување на платежна сметка и вршење на други платежни услуги за физички лицa/правни лица</w:t>
      </w:r>
      <w:r w:rsidR="003157A9">
        <w:rPr>
          <w:lang w:val="mk-MK"/>
        </w:rPr>
        <w:t xml:space="preserve">. </w:t>
      </w:r>
    </w:p>
    <w:p w14:paraId="49C23998" w14:textId="057C93BC" w:rsidR="000C7825" w:rsidRPr="005D7EDC" w:rsidRDefault="000C7825" w:rsidP="00833DD6">
      <w:pPr>
        <w:jc w:val="both"/>
        <w:rPr>
          <w:lang w:val="mk-MK"/>
        </w:rPr>
      </w:pPr>
    </w:p>
    <w:p w14:paraId="46EBE917" w14:textId="34B5880F" w:rsidR="00657EC4" w:rsidRPr="000C7825" w:rsidRDefault="000C7825" w:rsidP="00833DD6">
      <w:pPr>
        <w:jc w:val="both"/>
        <w:rPr>
          <w:lang w:val="mk-MK"/>
        </w:rPr>
      </w:pPr>
      <w:r>
        <w:t>Корисникот го извршува плаќањето со приближување на уред</w:t>
      </w:r>
      <w:r w:rsidR="00B52E7D">
        <w:rPr>
          <w:lang w:val="mk-MK"/>
        </w:rPr>
        <w:t>от</w:t>
      </w:r>
      <w:r w:rsidR="003157A9">
        <w:rPr>
          <w:lang w:val="mk-MK"/>
        </w:rPr>
        <w:t xml:space="preserve"> на кој е овозможен дигитален паричник</w:t>
      </w:r>
      <w:r>
        <w:t xml:space="preserve"> до терминалот кој подржува NFC технологија или банкомат кој подржува бесконтактно плаќање. За да може да се извршат трансакциите</w:t>
      </w:r>
      <w:r>
        <w:rPr>
          <w:lang w:val="mk-MK"/>
        </w:rPr>
        <w:t xml:space="preserve"> преку дигиталниот паричник</w:t>
      </w:r>
      <w:r>
        <w:t xml:space="preserve">, Корисникот треба </w:t>
      </w:r>
      <w:r>
        <w:rPr>
          <w:lang w:val="mk-MK"/>
        </w:rPr>
        <w:t>направи активирање на уредот</w:t>
      </w:r>
      <w:r w:rsidRPr="005D7EDC">
        <w:t>/апликацијата</w:t>
      </w:r>
      <w:r w:rsidR="003157A9">
        <w:rPr>
          <w:lang w:val="mk-MK"/>
        </w:rPr>
        <w:t xml:space="preserve">. </w:t>
      </w:r>
    </w:p>
    <w:p w14:paraId="6359FEE8" w14:textId="33316BB6" w:rsidR="00657EC4" w:rsidRDefault="00657EC4" w:rsidP="00833DD6">
      <w:pPr>
        <w:jc w:val="both"/>
      </w:pPr>
      <w:r>
        <w:t>За извршување на плат</w:t>
      </w:r>
      <w:r w:rsidR="006217D9">
        <w:rPr>
          <w:lang w:val="mk-MK"/>
        </w:rPr>
        <w:t>ежни</w:t>
      </w:r>
      <w:r>
        <w:t xml:space="preserve"> трансакци</w:t>
      </w:r>
      <w:r w:rsidR="006217D9">
        <w:rPr>
          <w:lang w:val="mk-MK"/>
        </w:rPr>
        <w:t>и</w:t>
      </w:r>
      <w:r>
        <w:t xml:space="preserve">, за сопственикот на картичката важат </w:t>
      </w:r>
      <w:r w:rsidR="006217D9">
        <w:t>Општи услови за отворање и одржување на платежна сметка и вршење на други платежни услуги за физички /правни лица</w:t>
      </w:r>
      <w:r w:rsidR="006217D9">
        <w:rPr>
          <w:lang w:val="mk-MK"/>
        </w:rPr>
        <w:t xml:space="preserve">. </w:t>
      </w:r>
    </w:p>
    <w:p w14:paraId="0E94E52C" w14:textId="77777777" w:rsidR="00657EC4" w:rsidRDefault="00657EC4" w:rsidP="00833DD6">
      <w:pPr>
        <w:jc w:val="both"/>
      </w:pPr>
    </w:p>
    <w:p w14:paraId="01288921" w14:textId="77777777" w:rsidR="00657EC4" w:rsidRDefault="00657EC4" w:rsidP="00833DD6">
      <w:pPr>
        <w:jc w:val="both"/>
      </w:pPr>
      <w:r>
        <w:t>Не може да се користи картичка што е неважечка или блокирана. Банката може да ја блокира  картичката  во случај на сомневање за злоупотреба.</w:t>
      </w:r>
    </w:p>
    <w:p w14:paraId="0B2156B0" w14:textId="77777777" w:rsidR="00657EC4" w:rsidRDefault="00657EC4" w:rsidP="00833DD6">
      <w:pPr>
        <w:jc w:val="both"/>
      </w:pPr>
    </w:p>
    <w:p w14:paraId="19074B0C" w14:textId="669D1164" w:rsidR="00657EC4" w:rsidRDefault="00657EC4" w:rsidP="00833DD6">
      <w:pPr>
        <w:jc w:val="both"/>
      </w:pPr>
      <w:r>
        <w:t>Понудувачот на дигиталниот паричник може да ја ограничи употребата на картичката во дигитална форма во случај на прекршување на неговите општи услови.</w:t>
      </w:r>
    </w:p>
    <w:p w14:paraId="47D6D7AC" w14:textId="77777777" w:rsidR="00657EC4" w:rsidRDefault="00657EC4" w:rsidP="00833DD6">
      <w:pPr>
        <w:jc w:val="both"/>
        <w:rPr>
          <w:lang w:val="mk-MK"/>
        </w:rPr>
      </w:pPr>
    </w:p>
    <w:p w14:paraId="6143149F" w14:textId="77777777" w:rsidR="005D7EDC" w:rsidRDefault="005D7EDC" w:rsidP="00833DD6">
      <w:pPr>
        <w:jc w:val="both"/>
        <w:rPr>
          <w:lang w:val="mk-MK"/>
        </w:rPr>
      </w:pPr>
    </w:p>
    <w:p w14:paraId="3A765CE4" w14:textId="77777777" w:rsidR="005D7EDC" w:rsidRDefault="005D7EDC" w:rsidP="00833DD6">
      <w:pPr>
        <w:jc w:val="both"/>
        <w:rPr>
          <w:lang w:val="mk-MK"/>
        </w:rPr>
      </w:pPr>
    </w:p>
    <w:p w14:paraId="6256E5AC" w14:textId="77777777" w:rsidR="005D7EDC" w:rsidRPr="005D7EDC" w:rsidRDefault="005D7EDC" w:rsidP="00833DD6">
      <w:pPr>
        <w:jc w:val="both"/>
        <w:rPr>
          <w:lang w:val="mk-MK"/>
        </w:rPr>
      </w:pPr>
    </w:p>
    <w:p w14:paraId="181CCE8C" w14:textId="1D251F3B" w:rsidR="00657EC4" w:rsidRDefault="00657EC4" w:rsidP="00833DD6">
      <w:pPr>
        <w:jc w:val="both"/>
      </w:pPr>
      <w:r>
        <w:lastRenderedPageBreak/>
        <w:tab/>
        <w:t>6.</w:t>
      </w:r>
      <w:r w:rsidR="00113BBD">
        <w:rPr>
          <w:lang w:val="mk-MK"/>
        </w:rPr>
        <w:t xml:space="preserve"> </w:t>
      </w:r>
      <w:r>
        <w:t>Надоместоци</w:t>
      </w:r>
    </w:p>
    <w:p w14:paraId="242C7F9E" w14:textId="77777777" w:rsidR="00657EC4" w:rsidRDefault="00657EC4" w:rsidP="00833DD6">
      <w:pPr>
        <w:jc w:val="both"/>
      </w:pPr>
    </w:p>
    <w:p w14:paraId="5A28910F" w14:textId="77777777" w:rsidR="00657EC4" w:rsidRDefault="00657EC4" w:rsidP="00833DD6">
      <w:pPr>
        <w:jc w:val="both"/>
      </w:pPr>
      <w:r>
        <w:t>Кога банката наплатува провизии и трошоци за користење на картичката, истите надоместоци важат и за картичката во дигитална форма. Во моментов, банката не наплаќа никакви провизии за користење на картичката во дигитална форма. Понудувачот на дигитален паричник може да пресметува свои трошоци за користење на дигиталниот паричник.</w:t>
      </w:r>
    </w:p>
    <w:p w14:paraId="6151E349" w14:textId="77777777" w:rsidR="00657EC4" w:rsidRDefault="00657EC4" w:rsidP="00833DD6">
      <w:pPr>
        <w:jc w:val="both"/>
      </w:pPr>
    </w:p>
    <w:p w14:paraId="1D894482" w14:textId="77777777" w:rsidR="00657EC4" w:rsidRDefault="00657EC4" w:rsidP="00833DD6">
      <w:pPr>
        <w:jc w:val="both"/>
      </w:pPr>
      <w:r>
        <w:tab/>
        <w:t>7. Правила за безбедно користење</w:t>
      </w:r>
    </w:p>
    <w:p w14:paraId="3615F2AA" w14:textId="77777777" w:rsidR="00657EC4" w:rsidRDefault="00657EC4" w:rsidP="00833DD6">
      <w:pPr>
        <w:jc w:val="both"/>
      </w:pPr>
    </w:p>
    <w:p w14:paraId="030B2985" w14:textId="09FDEACE" w:rsidR="00657EC4" w:rsidRDefault="00657EC4" w:rsidP="00833DD6">
      <w:pPr>
        <w:jc w:val="both"/>
      </w:pPr>
      <w:r>
        <w:t>Имателот на картичката мора да ги заштити своите идентификациски елементи, особено корисничкото име, PIN-от, лозинките</w:t>
      </w:r>
      <w:r w:rsidR="006217D9">
        <w:rPr>
          <w:lang w:val="mk-MK"/>
        </w:rPr>
        <w:t xml:space="preserve">, </w:t>
      </w:r>
      <w:r>
        <w:t xml:space="preserve"> итн. за неговите уреди и дигиталниот паричник</w:t>
      </w:r>
      <w:r w:rsidR="006217D9">
        <w:rPr>
          <w:lang w:val="mk-MK"/>
        </w:rPr>
        <w:t>, како и осетливите податоци испишани на самата платежна картичка</w:t>
      </w:r>
      <w:r>
        <w:t xml:space="preserve">. Податоците мора да бидат заштитени и не смеат да се споделуваат или препраќаат на никого или да се </w:t>
      </w:r>
      <w:r w:rsidR="00B52E7D">
        <w:rPr>
          <w:lang w:val="mk-MK"/>
        </w:rPr>
        <w:t>чуваат на едно место</w:t>
      </w:r>
      <w:r>
        <w:t>.</w:t>
      </w:r>
    </w:p>
    <w:p w14:paraId="5E448AE9" w14:textId="77777777" w:rsidR="00657EC4" w:rsidRDefault="00657EC4" w:rsidP="00833DD6">
      <w:pPr>
        <w:jc w:val="both"/>
      </w:pPr>
    </w:p>
    <w:p w14:paraId="06920450" w14:textId="2B9FC8DC" w:rsidR="00657EC4" w:rsidRDefault="00657EC4" w:rsidP="00833DD6">
      <w:pPr>
        <w:jc w:val="both"/>
      </w:pPr>
      <w:r>
        <w:t xml:space="preserve">Важат сите правила за безбедно користење, договорени со имателот на картичката во </w:t>
      </w:r>
      <w:r w:rsidR="006217D9">
        <w:t>Општи услови за отворање и одржување на платежна сметка и вршење на други платежни услуги за физички лицa/правни лица</w:t>
      </w:r>
      <w:r>
        <w:t>.</w:t>
      </w:r>
    </w:p>
    <w:p w14:paraId="2ABC1840" w14:textId="77777777" w:rsidR="00657EC4" w:rsidRDefault="00657EC4" w:rsidP="00833DD6">
      <w:pPr>
        <w:jc w:val="both"/>
      </w:pPr>
    </w:p>
    <w:p w14:paraId="0CFB2904" w14:textId="77777777" w:rsidR="00657EC4" w:rsidRDefault="00657EC4" w:rsidP="00833DD6">
      <w:pPr>
        <w:jc w:val="both"/>
      </w:pPr>
      <w:r>
        <w:t>Имателот на картичката не смее:</w:t>
      </w:r>
    </w:p>
    <w:p w14:paraId="1A614929" w14:textId="77777777" w:rsidR="00657EC4" w:rsidRDefault="00657EC4" w:rsidP="00833DD6">
      <w:pPr>
        <w:jc w:val="both"/>
      </w:pPr>
    </w:p>
    <w:p w14:paraId="2140610B" w14:textId="77777777" w:rsidR="00657EC4" w:rsidRDefault="00657EC4" w:rsidP="00833DD6">
      <w:pPr>
        <w:jc w:val="both"/>
      </w:pPr>
      <w:r>
        <w:t>-</w:t>
      </w:r>
      <w:r>
        <w:tab/>
        <w:t>да го остави својот уред без надзор или отклучен, со кој пристапува до дигиталниот паричник, или мора внимателно да го чува уредот, да го заштити како добар управител со тоа што ќе спречи негово губење, кражба и/или злоупотреба и нема да го дава на користење на трети лица, при што тој е одговорен за секоја штета предизвикана поради тоа што трети лица го користеле уредот на корисникот,</w:t>
      </w:r>
    </w:p>
    <w:p w14:paraId="3DD7B0D9" w14:textId="77777777" w:rsidR="00657EC4" w:rsidRDefault="00657EC4" w:rsidP="00833DD6">
      <w:pPr>
        <w:jc w:val="both"/>
        <w:rPr>
          <w:lang w:val="mk-MK"/>
        </w:rPr>
      </w:pPr>
      <w:r>
        <w:t>-</w:t>
      </w:r>
      <w:r>
        <w:tab/>
        <w:t>да регистрира отпечатоци од прсти од други лица или препознавање на лице, бидејќи тоа овозможува користење на уредот на кој се чува дигиталниот паричник и на други лица кои можат да вршат плаќања на овој начин, за што е одговорен имателот на картичката,</w:t>
      </w:r>
    </w:p>
    <w:p w14:paraId="6E1A2F99" w14:textId="63AEB393" w:rsidR="00F14F89" w:rsidRPr="005D7EDC" w:rsidRDefault="00F14F89" w:rsidP="00833DD6">
      <w:pPr>
        <w:jc w:val="both"/>
        <w:rPr>
          <w:lang w:val="mk-MK"/>
        </w:rPr>
      </w:pPr>
      <w:r>
        <w:rPr>
          <w:lang w:val="mk-MK"/>
        </w:rPr>
        <w:t xml:space="preserve">- да споделува тајни лозинки, ПИН-ови </w:t>
      </w:r>
      <w:r w:rsidR="00410BF2">
        <w:rPr>
          <w:lang w:val="mk-MK"/>
        </w:rPr>
        <w:t>и</w:t>
      </w:r>
      <w:r w:rsidR="00D12870">
        <w:rPr>
          <w:lang w:val="mk-MK"/>
        </w:rPr>
        <w:t xml:space="preserve"> други безбедносни елементи </w:t>
      </w:r>
      <w:r>
        <w:rPr>
          <w:lang w:val="mk-MK"/>
        </w:rPr>
        <w:t>поставени како заштита на дигиталниот паричник</w:t>
      </w:r>
    </w:p>
    <w:p w14:paraId="16A8441C" w14:textId="77777777" w:rsidR="00657EC4" w:rsidRDefault="00657EC4" w:rsidP="00833DD6">
      <w:pPr>
        <w:jc w:val="both"/>
      </w:pPr>
      <w:r>
        <w:t>-</w:t>
      </w:r>
      <w:r>
        <w:tab/>
        <w:t>да ги отстрани заштитните елементи од уредот.</w:t>
      </w:r>
    </w:p>
    <w:p w14:paraId="5049A064" w14:textId="77777777" w:rsidR="00657EC4" w:rsidRDefault="00657EC4" w:rsidP="00833DD6">
      <w:pPr>
        <w:jc w:val="both"/>
      </w:pPr>
    </w:p>
    <w:p w14:paraId="339AFB57" w14:textId="77777777" w:rsidR="00657EC4" w:rsidRDefault="00657EC4" w:rsidP="00833DD6">
      <w:pPr>
        <w:jc w:val="both"/>
      </w:pPr>
      <w:r>
        <w:t>Имателот на картичката мора:</w:t>
      </w:r>
    </w:p>
    <w:p w14:paraId="5BA8F85E" w14:textId="77777777" w:rsidR="00657EC4" w:rsidRDefault="00657EC4" w:rsidP="00833DD6">
      <w:pPr>
        <w:jc w:val="both"/>
      </w:pPr>
      <w:r>
        <w:t>-</w:t>
      </w:r>
      <w:r>
        <w:tab/>
        <w:t>да користи соодветно ниво на заштита на своите уреди, имено силна лозинка, PIN, отпечаток од прст, препознавање лице или мора да обезбеди пристап до својот уред со безбедносен елемент и не смее да го остава уредот без надзор,</w:t>
      </w:r>
    </w:p>
    <w:p w14:paraId="7C4D1E17" w14:textId="77777777" w:rsidR="00657EC4" w:rsidRDefault="00657EC4" w:rsidP="00833DD6">
      <w:pPr>
        <w:jc w:val="both"/>
      </w:pPr>
      <w:r>
        <w:t>-</w:t>
      </w:r>
      <w:r>
        <w:tab/>
        <w:t>при замена на уредот на кој е зачувана картичката во дигитална форма, од самиот уред да ги избриши сите информации за картичката,</w:t>
      </w:r>
    </w:p>
    <w:p w14:paraId="3588406F" w14:textId="77777777" w:rsidR="00657EC4" w:rsidRDefault="00657EC4" w:rsidP="00833DD6">
      <w:pPr>
        <w:jc w:val="both"/>
      </w:pPr>
      <w:r>
        <w:t>-</w:t>
      </w:r>
      <w:r>
        <w:tab/>
        <w:t>веднаш да ја извести банката доколку уредот на кој се чува картичката во дигитална форма е украден или изгубен,</w:t>
      </w:r>
    </w:p>
    <w:p w14:paraId="471CA157" w14:textId="77777777" w:rsidR="00657EC4" w:rsidRDefault="00657EC4" w:rsidP="00833DD6">
      <w:pPr>
        <w:jc w:val="both"/>
      </w:pPr>
      <w:r>
        <w:t>-</w:t>
      </w:r>
      <w:r>
        <w:tab/>
        <w:t>веднаш да ја откаже картичката доколку е злоупотребена,</w:t>
      </w:r>
    </w:p>
    <w:p w14:paraId="3066573B" w14:textId="6D259176" w:rsidR="00657EC4" w:rsidRDefault="00657EC4" w:rsidP="00833DD6">
      <w:pPr>
        <w:jc w:val="both"/>
      </w:pPr>
      <w:r>
        <w:t>-</w:t>
      </w:r>
      <w:r>
        <w:tab/>
        <w:t>внимателно да ги чува сите безбедносни елементи за пристап до уредот и користење на дигиталниот паричник и да ги заштити како добар управител со тоа што ќе спречи загуба, кражба и/или злоупотреба и нема да го испорачува или дава на увид и користење на трети лица, при што тој е одговорен за секоја штета предизвикана поради тоа што трети лица ги користеле безбедносни елементи,</w:t>
      </w:r>
    </w:p>
    <w:p w14:paraId="612D36FE" w14:textId="0C31002C" w:rsidR="00657EC4" w:rsidRDefault="00657EC4" w:rsidP="00833DD6">
      <w:pPr>
        <w:jc w:val="both"/>
      </w:pPr>
      <w:r>
        <w:t>-</w:t>
      </w:r>
      <w:r>
        <w:tab/>
        <w:t>да го користи дигиталниот паричник во согласност со упатствата за користење на дигиталниот паричник на понудувачот на дигитален паричник</w:t>
      </w:r>
      <w:r w:rsidR="008067F3">
        <w:rPr>
          <w:lang w:val="mk-MK"/>
        </w:rPr>
        <w:t xml:space="preserve"> и инструкциите на Банката</w:t>
      </w:r>
      <w:r>
        <w:t>,</w:t>
      </w:r>
    </w:p>
    <w:p w14:paraId="1EA38FD5" w14:textId="77777777" w:rsidR="00657EC4" w:rsidRDefault="00657EC4" w:rsidP="00833DD6">
      <w:pPr>
        <w:jc w:val="both"/>
      </w:pPr>
      <w:r>
        <w:t>-</w:t>
      </w:r>
      <w:r>
        <w:tab/>
        <w:t>преку веб-страницата на банката, редовно да ги следи соопштенијата на банката поврзани со користењето услуги на картички во дигитални паричници.</w:t>
      </w:r>
    </w:p>
    <w:p w14:paraId="03D1A4E4" w14:textId="77777777" w:rsidR="00657EC4" w:rsidRDefault="00657EC4" w:rsidP="00833DD6">
      <w:pPr>
        <w:jc w:val="both"/>
      </w:pPr>
    </w:p>
    <w:p w14:paraId="1CAF6F62" w14:textId="77777777" w:rsidR="00657EC4" w:rsidRDefault="00657EC4" w:rsidP="00833DD6">
      <w:pPr>
        <w:jc w:val="both"/>
      </w:pPr>
      <w:r>
        <w:tab/>
        <w:t>8. Заштита на податоци</w:t>
      </w:r>
    </w:p>
    <w:p w14:paraId="1150D10E" w14:textId="77777777" w:rsidR="00657EC4" w:rsidRDefault="00657EC4" w:rsidP="00833DD6">
      <w:pPr>
        <w:jc w:val="both"/>
      </w:pPr>
    </w:p>
    <w:p w14:paraId="6470C061" w14:textId="77777777" w:rsidR="00657EC4" w:rsidRDefault="00657EC4" w:rsidP="00833DD6">
      <w:pPr>
        <w:jc w:val="both"/>
      </w:pPr>
      <w:r>
        <w:t>Кога имателот на картичката ја додава картичката во дигиталниот паричник, банката добива одредени информации од понудувачот на дигиталниот паричник со цел идентификација, спречување на злоупотреба и извршување на плаќања. Подетални информации за тоа како банката постапува со личните податоци и правата на поединците се достапни во Политиката за приватност, објавена на веб страната на НЛБ Банка АД Скопје: https://nlb.mk/PrivacyPolicy.aspx</w:t>
      </w:r>
    </w:p>
    <w:p w14:paraId="54912F37" w14:textId="77777777" w:rsidR="00657EC4" w:rsidRDefault="00657EC4" w:rsidP="00833DD6">
      <w:pPr>
        <w:jc w:val="both"/>
      </w:pPr>
    </w:p>
    <w:p w14:paraId="60CD32FC" w14:textId="77777777" w:rsidR="00657EC4" w:rsidRDefault="00657EC4" w:rsidP="00833DD6">
      <w:pPr>
        <w:jc w:val="both"/>
      </w:pPr>
      <w:r>
        <w:lastRenderedPageBreak/>
        <w:tab/>
        <w:t>9. Отстранување на картичката од дигиталниот паричник</w:t>
      </w:r>
    </w:p>
    <w:p w14:paraId="3B29DDDD" w14:textId="77777777" w:rsidR="00657EC4" w:rsidRDefault="00657EC4" w:rsidP="00833DD6">
      <w:pPr>
        <w:jc w:val="both"/>
      </w:pPr>
    </w:p>
    <w:p w14:paraId="50314BD7" w14:textId="77777777" w:rsidR="00657EC4" w:rsidRDefault="00657EC4" w:rsidP="00833DD6">
      <w:pPr>
        <w:jc w:val="both"/>
      </w:pPr>
      <w:r>
        <w:t>Имателот на картичката може да ја отстрани картичката од дигиталниот паричник во секое време следејќи ги упатствата на понудувачот на дигиталниот паричник. Банката ќе ги изврши сите трансакции кои биле одобрени пред да се отстрани картичката од дигиталниот паричник.</w:t>
      </w:r>
    </w:p>
    <w:p w14:paraId="0E3747CE" w14:textId="77777777" w:rsidR="00657EC4" w:rsidRDefault="00657EC4" w:rsidP="00833DD6">
      <w:pPr>
        <w:jc w:val="both"/>
      </w:pPr>
    </w:p>
    <w:p w14:paraId="79CA755C" w14:textId="77777777" w:rsidR="00657EC4" w:rsidRDefault="00657EC4" w:rsidP="00833DD6">
      <w:pPr>
        <w:jc w:val="both"/>
      </w:pPr>
      <w:r>
        <w:tab/>
        <w:t>10. Промена на општите услови</w:t>
      </w:r>
    </w:p>
    <w:p w14:paraId="67054E38" w14:textId="77777777" w:rsidR="00657EC4" w:rsidRDefault="00657EC4" w:rsidP="00833DD6">
      <w:pPr>
        <w:jc w:val="both"/>
      </w:pPr>
    </w:p>
    <w:p w14:paraId="5196A7AA" w14:textId="77777777" w:rsidR="00657EC4" w:rsidRDefault="00657EC4" w:rsidP="00833DD6">
      <w:pPr>
        <w:jc w:val="both"/>
      </w:pPr>
      <w:r>
        <w:t>Банката може во секое време да ги промени општите услови и да ги објави промените на апликацијата на дигитален паричник.</w:t>
      </w:r>
    </w:p>
    <w:p w14:paraId="1BAAFF20" w14:textId="77777777" w:rsidR="00657EC4" w:rsidRDefault="00657EC4" w:rsidP="00833DD6">
      <w:pPr>
        <w:jc w:val="both"/>
      </w:pPr>
    </w:p>
    <w:p w14:paraId="0A0A245A" w14:textId="77777777" w:rsidR="00657EC4" w:rsidRDefault="00657EC4" w:rsidP="00833DD6">
      <w:pPr>
        <w:jc w:val="both"/>
      </w:pPr>
      <w:r>
        <w:t>Имателот на картичката ја прифаќа промената на овие општи услови и услови во апликацијата за дигитален паричник пред или со самото продолжување на користењето на картичката во дигиталниот паричник.</w:t>
      </w:r>
    </w:p>
    <w:p w14:paraId="42214D3D" w14:textId="77777777" w:rsidR="00657EC4" w:rsidRDefault="00657EC4" w:rsidP="00833DD6">
      <w:pPr>
        <w:jc w:val="both"/>
      </w:pPr>
    </w:p>
    <w:p w14:paraId="129CEE03" w14:textId="77777777" w:rsidR="00657EC4" w:rsidRDefault="00657EC4" w:rsidP="00833DD6">
      <w:pPr>
        <w:jc w:val="both"/>
      </w:pPr>
      <w:r>
        <w:t>Банката смее да го оневозможи користењето на картичките во дигиталниот паричник кога се менуваат овие општи услови, доколку имателот на картичката не потврди во апликацијата дека се согласува со промената на овие општи услови.</w:t>
      </w:r>
    </w:p>
    <w:p w14:paraId="29639C31" w14:textId="77777777" w:rsidR="00657EC4" w:rsidRDefault="00657EC4" w:rsidP="00833DD6">
      <w:pPr>
        <w:jc w:val="both"/>
      </w:pPr>
    </w:p>
    <w:p w14:paraId="6D6BD8FE" w14:textId="5463B975" w:rsidR="00657EC4" w:rsidRDefault="00657EC4" w:rsidP="00833DD6">
      <w:pPr>
        <w:jc w:val="both"/>
      </w:pPr>
      <w:r>
        <w:t xml:space="preserve">Овие општи услови важат од </w:t>
      </w:r>
      <w:r w:rsidR="008067F3">
        <w:rPr>
          <w:lang w:val="mk-MK"/>
        </w:rPr>
        <w:t>01</w:t>
      </w:r>
      <w:r>
        <w:t>.</w:t>
      </w:r>
      <w:r w:rsidR="008067F3">
        <w:rPr>
          <w:lang w:val="mk-MK"/>
        </w:rPr>
        <w:t>11</w:t>
      </w:r>
      <w:r>
        <w:t>.202</w:t>
      </w:r>
      <w:r w:rsidR="008067F3">
        <w:rPr>
          <w:lang w:val="mk-MK"/>
        </w:rPr>
        <w:t>4</w:t>
      </w:r>
      <w:r>
        <w:t xml:space="preserve"> година</w:t>
      </w:r>
    </w:p>
    <w:p w14:paraId="5D707644" w14:textId="77777777" w:rsidR="00657EC4" w:rsidRDefault="00657EC4" w:rsidP="00833DD6">
      <w:pPr>
        <w:jc w:val="both"/>
      </w:pPr>
    </w:p>
    <w:p w14:paraId="3E76016B" w14:textId="77777777" w:rsidR="00657EC4" w:rsidRDefault="00657EC4" w:rsidP="00833DD6">
      <w:pPr>
        <w:jc w:val="both"/>
      </w:pPr>
    </w:p>
    <w:p w14:paraId="5021433B" w14:textId="77777777" w:rsidR="00657EC4" w:rsidRDefault="00657EC4" w:rsidP="00833DD6">
      <w:pPr>
        <w:jc w:val="both"/>
      </w:pPr>
    </w:p>
    <w:p w14:paraId="271D14B6" w14:textId="77777777" w:rsidR="00657EC4" w:rsidRDefault="00657EC4" w:rsidP="00833DD6">
      <w:pPr>
        <w:jc w:val="both"/>
      </w:pPr>
    </w:p>
    <w:p w14:paraId="21B061A3" w14:textId="77777777" w:rsidR="00657EC4" w:rsidRDefault="00657EC4" w:rsidP="00833DD6">
      <w:pPr>
        <w:jc w:val="both"/>
      </w:pPr>
    </w:p>
    <w:p w14:paraId="069E63B0" w14:textId="77777777" w:rsidR="00657EC4" w:rsidRDefault="00657EC4" w:rsidP="00833DD6">
      <w:pPr>
        <w:jc w:val="both"/>
      </w:pPr>
    </w:p>
    <w:p w14:paraId="056316A1" w14:textId="77777777" w:rsidR="00657EC4" w:rsidRDefault="00657EC4" w:rsidP="00833DD6">
      <w:pPr>
        <w:jc w:val="both"/>
      </w:pPr>
    </w:p>
    <w:p w14:paraId="4567E119" w14:textId="77777777" w:rsidR="00657EC4" w:rsidRDefault="00657EC4" w:rsidP="00833DD6">
      <w:pPr>
        <w:jc w:val="both"/>
      </w:pPr>
    </w:p>
    <w:p w14:paraId="3D336847" w14:textId="77777777" w:rsidR="00657EC4" w:rsidRDefault="00657EC4" w:rsidP="00833DD6">
      <w:pPr>
        <w:jc w:val="both"/>
      </w:pPr>
    </w:p>
    <w:p w14:paraId="783450B8" w14:textId="77777777" w:rsidR="00657EC4" w:rsidRDefault="00657EC4" w:rsidP="00833DD6">
      <w:pPr>
        <w:jc w:val="both"/>
      </w:pPr>
    </w:p>
    <w:p w14:paraId="0A099663" w14:textId="77777777" w:rsidR="00657EC4" w:rsidRDefault="00657EC4" w:rsidP="00833DD6">
      <w:pPr>
        <w:jc w:val="both"/>
      </w:pPr>
    </w:p>
    <w:p w14:paraId="2CDB0B0A" w14:textId="77777777" w:rsidR="00657EC4" w:rsidRDefault="00657EC4" w:rsidP="00833DD6">
      <w:pPr>
        <w:jc w:val="both"/>
      </w:pPr>
    </w:p>
    <w:p w14:paraId="6A434583" w14:textId="77777777" w:rsidR="00657EC4" w:rsidRDefault="00657EC4" w:rsidP="00833DD6">
      <w:pPr>
        <w:jc w:val="both"/>
      </w:pPr>
    </w:p>
    <w:p w14:paraId="31CEAC59" w14:textId="77777777" w:rsidR="00657EC4" w:rsidRDefault="00657EC4" w:rsidP="00833DD6">
      <w:pPr>
        <w:jc w:val="both"/>
      </w:pPr>
    </w:p>
    <w:p w14:paraId="60B6B28A" w14:textId="77777777" w:rsidR="00657EC4" w:rsidRDefault="00657EC4" w:rsidP="00833DD6">
      <w:pPr>
        <w:jc w:val="both"/>
      </w:pPr>
    </w:p>
    <w:p w14:paraId="5BEC3AAA" w14:textId="77777777" w:rsidR="00657EC4" w:rsidRDefault="00657EC4" w:rsidP="00833DD6">
      <w:pPr>
        <w:jc w:val="both"/>
      </w:pPr>
    </w:p>
    <w:p w14:paraId="10936021" w14:textId="77777777" w:rsidR="00657EC4" w:rsidRDefault="00657EC4" w:rsidP="00833DD6">
      <w:pPr>
        <w:jc w:val="both"/>
      </w:pPr>
    </w:p>
    <w:p w14:paraId="00DB99B3" w14:textId="77777777" w:rsidR="00657EC4" w:rsidRDefault="00657EC4" w:rsidP="00833DD6">
      <w:pPr>
        <w:jc w:val="both"/>
      </w:pPr>
    </w:p>
    <w:p w14:paraId="03A414FD" w14:textId="77777777" w:rsidR="00657EC4" w:rsidRDefault="00657EC4" w:rsidP="00833DD6">
      <w:pPr>
        <w:jc w:val="both"/>
      </w:pPr>
    </w:p>
    <w:p w14:paraId="48C5E0CA" w14:textId="77777777" w:rsidR="00657EC4" w:rsidRDefault="00657EC4" w:rsidP="00833DD6">
      <w:pPr>
        <w:jc w:val="both"/>
      </w:pPr>
    </w:p>
    <w:p w14:paraId="6A4D712A" w14:textId="77777777" w:rsidR="00657EC4" w:rsidRDefault="00657EC4" w:rsidP="00833DD6">
      <w:pPr>
        <w:jc w:val="both"/>
      </w:pPr>
    </w:p>
    <w:p w14:paraId="37FB59A9" w14:textId="77777777" w:rsidR="00657EC4" w:rsidRDefault="00657EC4" w:rsidP="00833DD6">
      <w:pPr>
        <w:jc w:val="both"/>
      </w:pPr>
    </w:p>
    <w:p w14:paraId="40AB7678" w14:textId="77777777" w:rsidR="00657EC4" w:rsidRDefault="00657EC4" w:rsidP="00833DD6">
      <w:pPr>
        <w:jc w:val="both"/>
      </w:pPr>
    </w:p>
    <w:p w14:paraId="0CECBDC7" w14:textId="77777777" w:rsidR="00657EC4" w:rsidRDefault="00657EC4" w:rsidP="00833DD6">
      <w:pPr>
        <w:jc w:val="both"/>
      </w:pPr>
    </w:p>
    <w:p w14:paraId="71392925" w14:textId="77777777" w:rsidR="00657EC4" w:rsidRDefault="00657EC4" w:rsidP="00833DD6">
      <w:pPr>
        <w:jc w:val="both"/>
      </w:pPr>
    </w:p>
    <w:p w14:paraId="38EC76F0" w14:textId="77777777" w:rsidR="00657EC4" w:rsidRDefault="00657EC4" w:rsidP="00833DD6">
      <w:pPr>
        <w:jc w:val="both"/>
      </w:pPr>
    </w:p>
    <w:p w14:paraId="629BB0D3" w14:textId="77777777" w:rsidR="00657EC4" w:rsidRDefault="00657EC4" w:rsidP="00833DD6">
      <w:pPr>
        <w:jc w:val="both"/>
      </w:pPr>
    </w:p>
    <w:p w14:paraId="09DB6E1D" w14:textId="77777777" w:rsidR="00657EC4" w:rsidRDefault="00657EC4" w:rsidP="00833DD6">
      <w:pPr>
        <w:jc w:val="both"/>
      </w:pPr>
    </w:p>
    <w:p w14:paraId="421C11BF" w14:textId="77777777" w:rsidR="00657EC4" w:rsidRDefault="00657EC4" w:rsidP="00833DD6">
      <w:pPr>
        <w:jc w:val="both"/>
      </w:pPr>
    </w:p>
    <w:p w14:paraId="49E1A39A" w14:textId="77777777" w:rsidR="00657EC4" w:rsidRDefault="00657EC4" w:rsidP="00833DD6">
      <w:pPr>
        <w:jc w:val="both"/>
      </w:pPr>
    </w:p>
    <w:p w14:paraId="68E2BE7E" w14:textId="77777777" w:rsidR="009222FB" w:rsidRPr="005D7EDC" w:rsidRDefault="009222FB" w:rsidP="00833DD6">
      <w:pPr>
        <w:jc w:val="both"/>
        <w:rPr>
          <w:lang w:val="mk-MK"/>
        </w:rPr>
      </w:pPr>
    </w:p>
    <w:sectPr w:rsidR="009222FB" w:rsidRPr="005D7EDC" w:rsidSect="00111004">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E709" w14:textId="77777777" w:rsidR="00D5435E" w:rsidRDefault="00D5435E">
      <w:r>
        <w:separator/>
      </w:r>
    </w:p>
  </w:endnote>
  <w:endnote w:type="continuationSeparator" w:id="0">
    <w:p w14:paraId="5484E182" w14:textId="77777777" w:rsidR="00D5435E" w:rsidRDefault="00D5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40E5" w14:textId="77777777" w:rsidR="00D5435E" w:rsidRDefault="00D5435E">
      <w:r>
        <w:separator/>
      </w:r>
    </w:p>
  </w:footnote>
  <w:footnote w:type="continuationSeparator" w:id="0">
    <w:p w14:paraId="7307FF82" w14:textId="77777777" w:rsidR="00D5435E" w:rsidRDefault="00D54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4D43" w14:textId="1E47B823" w:rsidR="002F2A71" w:rsidRPr="00EC0A5F" w:rsidRDefault="009C6C44">
    <w:pPr>
      <w:pStyle w:val="Header"/>
      <w:rPr>
        <w:rFonts w:cs="Arial"/>
        <w:b/>
        <w:sz w:val="20"/>
      </w:rPr>
    </w:pPr>
    <w:r>
      <w:rPr>
        <w:noProof/>
      </w:rPr>
      <w:drawing>
        <wp:anchor distT="0" distB="0" distL="114300" distR="114300" simplePos="0" relativeHeight="251659264" behindDoc="1" locked="0" layoutInCell="1" allowOverlap="1" wp14:anchorId="406FDCFF" wp14:editId="44CDFDE1">
          <wp:simplePos x="0" y="0"/>
          <wp:positionH relativeFrom="column">
            <wp:posOffset>548005</wp:posOffset>
          </wp:positionH>
          <wp:positionV relativeFrom="paragraph">
            <wp:posOffset>-573405</wp:posOffset>
          </wp:positionV>
          <wp:extent cx="6959600" cy="1085978"/>
          <wp:effectExtent l="0" t="0" r="0" b="0"/>
          <wp:wrapNone/>
          <wp:docPr id="10" name="Picture 10" descr="Untitled-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4564" cy="10898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4C1"/>
    <w:multiLevelType w:val="singleLevel"/>
    <w:tmpl w:val="F0569A5E"/>
    <w:lvl w:ilvl="0">
      <w:start w:val="1"/>
      <w:numFmt w:val="bullet"/>
      <w:pStyle w:val="nastevanje1nivo"/>
      <w:lvlText w:val="–"/>
      <w:lvlJc w:val="left"/>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50211C"/>
    <w:multiLevelType w:val="multilevel"/>
    <w:tmpl w:val="DB92FC5E"/>
    <w:lvl w:ilvl="0">
      <w:start w:val="1"/>
      <w:numFmt w:val="none"/>
      <w:pStyle w:val="nastevanje2nivo"/>
      <w:lvlText w:val="-"/>
      <w:lvlJc w:val="left"/>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3629C9"/>
    <w:multiLevelType w:val="singleLevel"/>
    <w:tmpl w:val="EEC48E66"/>
    <w:lvl w:ilvl="0">
      <w:start w:val="1"/>
      <w:numFmt w:val="bullet"/>
      <w:lvlText w:val="–"/>
      <w:lvlJc w:val="left"/>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A13006D"/>
    <w:multiLevelType w:val="hybridMultilevel"/>
    <w:tmpl w:val="F15E430E"/>
    <w:lvl w:ilvl="0" w:tplc="334E81FE">
      <w:start w:val="1"/>
      <w:numFmt w:val="decimal"/>
      <w:pStyle w:val="stevilcenje"/>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A745287"/>
    <w:multiLevelType w:val="singleLevel"/>
    <w:tmpl w:val="B4D00052"/>
    <w:lvl w:ilvl="0">
      <w:start w:val="1"/>
      <w:numFmt w:val="bullet"/>
      <w:lvlText w:val="–"/>
      <w:lvlJc w:val="left"/>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80708A1"/>
    <w:multiLevelType w:val="singleLevel"/>
    <w:tmpl w:val="8290403E"/>
    <w:lvl w:ilvl="0">
      <w:start w:val="1"/>
      <w:numFmt w:val="bullet"/>
      <w:lvlText w:val="–"/>
      <w:lvlJc w:val="left"/>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427965744">
    <w:abstractNumId w:val="0"/>
  </w:num>
  <w:num w:numId="2" w16cid:durableId="1164278474">
    <w:abstractNumId w:val="1"/>
  </w:num>
  <w:num w:numId="3" w16cid:durableId="1109928436">
    <w:abstractNumId w:val="4"/>
  </w:num>
  <w:num w:numId="4" w16cid:durableId="1422334909">
    <w:abstractNumId w:val="5"/>
  </w:num>
  <w:num w:numId="5" w16cid:durableId="847405291">
    <w:abstractNumId w:val="2"/>
  </w:num>
  <w:num w:numId="6" w16cid:durableId="1684550423">
    <w:abstractNumId w:val="0"/>
  </w:num>
  <w:num w:numId="7" w16cid:durableId="1036659446">
    <w:abstractNumId w:val="1"/>
  </w:num>
  <w:num w:numId="8" w16cid:durableId="763377806">
    <w:abstractNumId w:val="4"/>
  </w:num>
  <w:num w:numId="9" w16cid:durableId="28606251">
    <w:abstractNumId w:val="5"/>
  </w:num>
  <w:num w:numId="10" w16cid:durableId="561870037">
    <w:abstractNumId w:val="2"/>
  </w:num>
  <w:num w:numId="11" w16cid:durableId="1951351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C4"/>
    <w:rsid w:val="0000203E"/>
    <w:rsid w:val="000044B8"/>
    <w:rsid w:val="00026411"/>
    <w:rsid w:val="00035BF1"/>
    <w:rsid w:val="00041EFB"/>
    <w:rsid w:val="00061C45"/>
    <w:rsid w:val="00080835"/>
    <w:rsid w:val="000B5251"/>
    <w:rsid w:val="000B71E2"/>
    <w:rsid w:val="000B7D18"/>
    <w:rsid w:val="000C7825"/>
    <w:rsid w:val="000D6914"/>
    <w:rsid w:val="000F57FB"/>
    <w:rsid w:val="00100EA0"/>
    <w:rsid w:val="00100F46"/>
    <w:rsid w:val="00104EB8"/>
    <w:rsid w:val="00111004"/>
    <w:rsid w:val="00113BBD"/>
    <w:rsid w:val="001336A3"/>
    <w:rsid w:val="00134784"/>
    <w:rsid w:val="001448C3"/>
    <w:rsid w:val="00144EBF"/>
    <w:rsid w:val="001450C6"/>
    <w:rsid w:val="001561D5"/>
    <w:rsid w:val="0016336A"/>
    <w:rsid w:val="00165853"/>
    <w:rsid w:val="0017153F"/>
    <w:rsid w:val="00182143"/>
    <w:rsid w:val="00182B43"/>
    <w:rsid w:val="001A066F"/>
    <w:rsid w:val="001B0301"/>
    <w:rsid w:val="001B1F12"/>
    <w:rsid w:val="001C0C5E"/>
    <w:rsid w:val="001C1A23"/>
    <w:rsid w:val="001C5DB5"/>
    <w:rsid w:val="001D7779"/>
    <w:rsid w:val="001E26B5"/>
    <w:rsid w:val="001E3D6A"/>
    <w:rsid w:val="001F55E9"/>
    <w:rsid w:val="002033E6"/>
    <w:rsid w:val="002232BF"/>
    <w:rsid w:val="00233996"/>
    <w:rsid w:val="002344E2"/>
    <w:rsid w:val="002428EC"/>
    <w:rsid w:val="00245384"/>
    <w:rsid w:val="00250FE8"/>
    <w:rsid w:val="002548A7"/>
    <w:rsid w:val="00256B50"/>
    <w:rsid w:val="00287CC4"/>
    <w:rsid w:val="002A2A96"/>
    <w:rsid w:val="002A6DC1"/>
    <w:rsid w:val="002B01CB"/>
    <w:rsid w:val="002B043E"/>
    <w:rsid w:val="002B15DD"/>
    <w:rsid w:val="002C093F"/>
    <w:rsid w:val="002C12D8"/>
    <w:rsid w:val="002C6D84"/>
    <w:rsid w:val="002F2A71"/>
    <w:rsid w:val="00312ADE"/>
    <w:rsid w:val="003157A9"/>
    <w:rsid w:val="00325B97"/>
    <w:rsid w:val="003275F6"/>
    <w:rsid w:val="0034020D"/>
    <w:rsid w:val="00347AE8"/>
    <w:rsid w:val="00352083"/>
    <w:rsid w:val="003551A6"/>
    <w:rsid w:val="00366F2F"/>
    <w:rsid w:val="003809E1"/>
    <w:rsid w:val="003D026C"/>
    <w:rsid w:val="003E7D66"/>
    <w:rsid w:val="003F4583"/>
    <w:rsid w:val="003F7B45"/>
    <w:rsid w:val="00403DD7"/>
    <w:rsid w:val="00405ABD"/>
    <w:rsid w:val="00405DF3"/>
    <w:rsid w:val="00410BF2"/>
    <w:rsid w:val="00413C80"/>
    <w:rsid w:val="0044070B"/>
    <w:rsid w:val="0044595A"/>
    <w:rsid w:val="004465B9"/>
    <w:rsid w:val="00460AEB"/>
    <w:rsid w:val="004661F2"/>
    <w:rsid w:val="00484103"/>
    <w:rsid w:val="00485FD1"/>
    <w:rsid w:val="00486F1A"/>
    <w:rsid w:val="004902FE"/>
    <w:rsid w:val="004908F1"/>
    <w:rsid w:val="00491A71"/>
    <w:rsid w:val="00494AB1"/>
    <w:rsid w:val="00497162"/>
    <w:rsid w:val="004A4D3A"/>
    <w:rsid w:val="004C53A5"/>
    <w:rsid w:val="004D0D44"/>
    <w:rsid w:val="004D1CC0"/>
    <w:rsid w:val="004D428E"/>
    <w:rsid w:val="004E40A2"/>
    <w:rsid w:val="004E4493"/>
    <w:rsid w:val="004F1867"/>
    <w:rsid w:val="004F2909"/>
    <w:rsid w:val="00505D9E"/>
    <w:rsid w:val="00512A14"/>
    <w:rsid w:val="00514C12"/>
    <w:rsid w:val="00517851"/>
    <w:rsid w:val="00532A5D"/>
    <w:rsid w:val="005411DA"/>
    <w:rsid w:val="00541A9E"/>
    <w:rsid w:val="00547106"/>
    <w:rsid w:val="00552735"/>
    <w:rsid w:val="0055687D"/>
    <w:rsid w:val="00557CC1"/>
    <w:rsid w:val="0056315B"/>
    <w:rsid w:val="005761F8"/>
    <w:rsid w:val="005B0149"/>
    <w:rsid w:val="005C7635"/>
    <w:rsid w:val="005D2C9D"/>
    <w:rsid w:val="005D7EDC"/>
    <w:rsid w:val="005E601A"/>
    <w:rsid w:val="00604C21"/>
    <w:rsid w:val="00610A53"/>
    <w:rsid w:val="006217D9"/>
    <w:rsid w:val="0062305C"/>
    <w:rsid w:val="006302FF"/>
    <w:rsid w:val="00630E8C"/>
    <w:rsid w:val="00633D14"/>
    <w:rsid w:val="006358D7"/>
    <w:rsid w:val="00653737"/>
    <w:rsid w:val="00657EC4"/>
    <w:rsid w:val="006620AD"/>
    <w:rsid w:val="006705E9"/>
    <w:rsid w:val="0067572D"/>
    <w:rsid w:val="00677138"/>
    <w:rsid w:val="006916AB"/>
    <w:rsid w:val="00695DE0"/>
    <w:rsid w:val="006A09C1"/>
    <w:rsid w:val="006A6CCE"/>
    <w:rsid w:val="006B05B4"/>
    <w:rsid w:val="006F0F89"/>
    <w:rsid w:val="006F1BE2"/>
    <w:rsid w:val="00711534"/>
    <w:rsid w:val="007203F0"/>
    <w:rsid w:val="00725FB7"/>
    <w:rsid w:val="00730AB1"/>
    <w:rsid w:val="00744F21"/>
    <w:rsid w:val="00750746"/>
    <w:rsid w:val="00757B30"/>
    <w:rsid w:val="00777EC8"/>
    <w:rsid w:val="007805F6"/>
    <w:rsid w:val="00782849"/>
    <w:rsid w:val="007859DC"/>
    <w:rsid w:val="007A4211"/>
    <w:rsid w:val="007A7E71"/>
    <w:rsid w:val="007B77C0"/>
    <w:rsid w:val="007C5845"/>
    <w:rsid w:val="007D2156"/>
    <w:rsid w:val="007D70EB"/>
    <w:rsid w:val="007E3298"/>
    <w:rsid w:val="007E6523"/>
    <w:rsid w:val="007F465F"/>
    <w:rsid w:val="008067F3"/>
    <w:rsid w:val="008110EA"/>
    <w:rsid w:val="008234D3"/>
    <w:rsid w:val="00833C3A"/>
    <w:rsid w:val="00833DD6"/>
    <w:rsid w:val="0084266E"/>
    <w:rsid w:val="008576CF"/>
    <w:rsid w:val="008663A2"/>
    <w:rsid w:val="00870955"/>
    <w:rsid w:val="00877812"/>
    <w:rsid w:val="008809BA"/>
    <w:rsid w:val="00881FE9"/>
    <w:rsid w:val="008831B0"/>
    <w:rsid w:val="00885CA4"/>
    <w:rsid w:val="00886408"/>
    <w:rsid w:val="00886B43"/>
    <w:rsid w:val="00892956"/>
    <w:rsid w:val="00892A75"/>
    <w:rsid w:val="008A1D32"/>
    <w:rsid w:val="008C6009"/>
    <w:rsid w:val="008D2E03"/>
    <w:rsid w:val="008F2BC9"/>
    <w:rsid w:val="009165B4"/>
    <w:rsid w:val="009222FB"/>
    <w:rsid w:val="009405FE"/>
    <w:rsid w:val="00942138"/>
    <w:rsid w:val="009432EA"/>
    <w:rsid w:val="0095503A"/>
    <w:rsid w:val="0097242A"/>
    <w:rsid w:val="009817C2"/>
    <w:rsid w:val="00986F71"/>
    <w:rsid w:val="009B4D5C"/>
    <w:rsid w:val="009C6C44"/>
    <w:rsid w:val="009D2733"/>
    <w:rsid w:val="00A251AD"/>
    <w:rsid w:val="00A30E88"/>
    <w:rsid w:val="00A445BE"/>
    <w:rsid w:val="00A76A9A"/>
    <w:rsid w:val="00AA2F68"/>
    <w:rsid w:val="00AA4B8B"/>
    <w:rsid w:val="00AC5256"/>
    <w:rsid w:val="00AC5573"/>
    <w:rsid w:val="00AD1F31"/>
    <w:rsid w:val="00AD44D4"/>
    <w:rsid w:val="00AE2943"/>
    <w:rsid w:val="00AF76E1"/>
    <w:rsid w:val="00B119CE"/>
    <w:rsid w:val="00B1728A"/>
    <w:rsid w:val="00B27874"/>
    <w:rsid w:val="00B35F45"/>
    <w:rsid w:val="00B37E97"/>
    <w:rsid w:val="00B47CBD"/>
    <w:rsid w:val="00B50479"/>
    <w:rsid w:val="00B52E7D"/>
    <w:rsid w:val="00B80FD3"/>
    <w:rsid w:val="00B83302"/>
    <w:rsid w:val="00B84F04"/>
    <w:rsid w:val="00B9018B"/>
    <w:rsid w:val="00B92D6D"/>
    <w:rsid w:val="00BA001E"/>
    <w:rsid w:val="00BA18D7"/>
    <w:rsid w:val="00BA3A1D"/>
    <w:rsid w:val="00BB4EC4"/>
    <w:rsid w:val="00BB5B14"/>
    <w:rsid w:val="00BC5AF8"/>
    <w:rsid w:val="00BD437E"/>
    <w:rsid w:val="00C31142"/>
    <w:rsid w:val="00C365C3"/>
    <w:rsid w:val="00C3758C"/>
    <w:rsid w:val="00C44E9D"/>
    <w:rsid w:val="00C503E3"/>
    <w:rsid w:val="00C71305"/>
    <w:rsid w:val="00C719A0"/>
    <w:rsid w:val="00C93ACC"/>
    <w:rsid w:val="00C942CD"/>
    <w:rsid w:val="00CA0DAF"/>
    <w:rsid w:val="00CD4E33"/>
    <w:rsid w:val="00CF2746"/>
    <w:rsid w:val="00D12870"/>
    <w:rsid w:val="00D40678"/>
    <w:rsid w:val="00D44B18"/>
    <w:rsid w:val="00D5435E"/>
    <w:rsid w:val="00D619FA"/>
    <w:rsid w:val="00D67A73"/>
    <w:rsid w:val="00D7540C"/>
    <w:rsid w:val="00D767EE"/>
    <w:rsid w:val="00D7774C"/>
    <w:rsid w:val="00D84858"/>
    <w:rsid w:val="00D9426D"/>
    <w:rsid w:val="00DB0C3C"/>
    <w:rsid w:val="00DB416F"/>
    <w:rsid w:val="00DB7B3A"/>
    <w:rsid w:val="00DD2286"/>
    <w:rsid w:val="00DD329D"/>
    <w:rsid w:val="00DD7AAF"/>
    <w:rsid w:val="00DF42BF"/>
    <w:rsid w:val="00E0775D"/>
    <w:rsid w:val="00E20B8F"/>
    <w:rsid w:val="00E24476"/>
    <w:rsid w:val="00E3044A"/>
    <w:rsid w:val="00E43ED3"/>
    <w:rsid w:val="00E532C9"/>
    <w:rsid w:val="00E92A2D"/>
    <w:rsid w:val="00E93003"/>
    <w:rsid w:val="00E97C8A"/>
    <w:rsid w:val="00EA41D9"/>
    <w:rsid w:val="00EB15B2"/>
    <w:rsid w:val="00EC0A5F"/>
    <w:rsid w:val="00F00197"/>
    <w:rsid w:val="00F073AF"/>
    <w:rsid w:val="00F130B8"/>
    <w:rsid w:val="00F14F89"/>
    <w:rsid w:val="00F201B8"/>
    <w:rsid w:val="00F2139B"/>
    <w:rsid w:val="00F2172C"/>
    <w:rsid w:val="00F25D1B"/>
    <w:rsid w:val="00F3155A"/>
    <w:rsid w:val="00F31940"/>
    <w:rsid w:val="00F35F5F"/>
    <w:rsid w:val="00F373E4"/>
    <w:rsid w:val="00F41BD5"/>
    <w:rsid w:val="00F50E4D"/>
    <w:rsid w:val="00F55D2D"/>
    <w:rsid w:val="00F73C05"/>
    <w:rsid w:val="00F74614"/>
    <w:rsid w:val="00F84873"/>
    <w:rsid w:val="00F94FE9"/>
    <w:rsid w:val="00F9735C"/>
    <w:rsid w:val="00FA575D"/>
    <w:rsid w:val="00FA594B"/>
    <w:rsid w:val="00FB049B"/>
    <w:rsid w:val="00FC77E2"/>
    <w:rsid w:val="00FF7D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BB75F"/>
  <w15:chartTrackingRefBased/>
  <w15:docId w15:val="{CEF997F7-6FD8-4C38-9451-2AAD4C76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BA" w:eastAsia="sr-Latn-B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94B"/>
    <w:rPr>
      <w:rFonts w:ascii="Arial" w:hAnsi="Arial"/>
      <w:lang w:val="sl-SI" w:eastAsia="en-US"/>
    </w:rPr>
  </w:style>
  <w:style w:type="paragraph" w:styleId="Heading1">
    <w:name w:val="heading 1"/>
    <w:basedOn w:val="Normal"/>
    <w:next w:val="Normal"/>
    <w:qFormat/>
    <w:rsid w:val="00FA594B"/>
    <w:pPr>
      <w:keepNext/>
      <w:spacing w:after="360"/>
      <w:outlineLvl w:val="0"/>
    </w:pPr>
    <w:rPr>
      <w:b/>
      <w:kern w:val="28"/>
    </w:rPr>
  </w:style>
  <w:style w:type="paragraph" w:styleId="Heading2">
    <w:name w:val="heading 2"/>
    <w:basedOn w:val="Normal"/>
    <w:next w:val="Normal"/>
    <w:qFormat/>
    <w:rsid w:val="00FA594B"/>
    <w:pPr>
      <w:keepNext/>
      <w:spacing w:after="360"/>
      <w:outlineLvl w:val="1"/>
    </w:pPr>
    <w:rPr>
      <w:b/>
    </w:rPr>
  </w:style>
  <w:style w:type="paragraph" w:styleId="Heading3">
    <w:name w:val="heading 3"/>
    <w:basedOn w:val="Normal"/>
    <w:next w:val="Normal"/>
    <w:qFormat/>
    <w:rsid w:val="00FA594B"/>
    <w:pPr>
      <w:keepNext/>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594B"/>
    <w:pPr>
      <w:tabs>
        <w:tab w:val="center" w:pos="4253"/>
        <w:tab w:val="right" w:pos="9072"/>
      </w:tabs>
    </w:pPr>
    <w:rPr>
      <w:sz w:val="16"/>
    </w:rPr>
  </w:style>
  <w:style w:type="paragraph" w:styleId="Footer">
    <w:name w:val="footer"/>
    <w:basedOn w:val="Normal"/>
    <w:rsid w:val="00FA594B"/>
    <w:pPr>
      <w:tabs>
        <w:tab w:val="center" w:pos="4253"/>
        <w:tab w:val="right" w:pos="9072"/>
      </w:tabs>
    </w:pPr>
    <w:rPr>
      <w:sz w:val="16"/>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b/>
      <w:sz w:val="24"/>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0B71E2"/>
    <w:pPr>
      <w:numPr>
        <w:numId w:val="11"/>
      </w:num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b/>
      <w:i/>
      <w:sz w:val="24"/>
    </w:rPr>
  </w:style>
  <w:style w:type="paragraph" w:styleId="TOC9">
    <w:name w:val="toc 9"/>
    <w:basedOn w:val="Normal"/>
    <w:next w:val="Normal"/>
    <w:semiHidden/>
    <w:rsid w:val="00FA594B"/>
    <w:pPr>
      <w:ind w:left="1600"/>
    </w:pPr>
  </w:style>
  <w:style w:type="paragraph" w:styleId="NoSpacing">
    <w:name w:val="No Spacing"/>
    <w:uiPriority w:val="1"/>
    <w:qFormat/>
    <w:rsid w:val="00E3044A"/>
    <w:rPr>
      <w:rFonts w:ascii="Arial" w:hAnsi="Arial"/>
      <w:lang w:val="sl-SI" w:eastAsia="en-US"/>
    </w:rPr>
  </w:style>
  <w:style w:type="paragraph" w:styleId="CommentText">
    <w:name w:val="annotation text"/>
    <w:basedOn w:val="Normal"/>
    <w:link w:val="CommentTextChar"/>
    <w:unhideWhenUsed/>
    <w:rsid w:val="000C7825"/>
  </w:style>
  <w:style w:type="character" w:customStyle="1" w:styleId="CommentTextChar">
    <w:name w:val="Comment Text Char"/>
    <w:basedOn w:val="DefaultParagraphFont"/>
    <w:link w:val="CommentText"/>
    <w:rsid w:val="000C7825"/>
    <w:rPr>
      <w:rFonts w:ascii="Arial" w:hAnsi="Arial"/>
      <w:lang w:val="sl-SI" w:eastAsia="en-US"/>
    </w:rPr>
  </w:style>
  <w:style w:type="paragraph" w:styleId="CommentSubject">
    <w:name w:val="annotation subject"/>
    <w:basedOn w:val="CommentText"/>
    <w:next w:val="CommentText"/>
    <w:link w:val="CommentSubjectChar"/>
    <w:semiHidden/>
    <w:unhideWhenUsed/>
    <w:rsid w:val="000C7825"/>
    <w:rPr>
      <w:b/>
      <w:bCs/>
    </w:rPr>
  </w:style>
  <w:style w:type="character" w:customStyle="1" w:styleId="CommentSubjectChar">
    <w:name w:val="Comment Subject Char"/>
    <w:basedOn w:val="CommentTextChar"/>
    <w:link w:val="CommentSubject"/>
    <w:semiHidden/>
    <w:rsid w:val="000C7825"/>
    <w:rPr>
      <w:rFonts w:ascii="Arial" w:hAnsi="Arial"/>
      <w:b/>
      <w:bCs/>
      <w:lang w:val="sl-SI" w:eastAsia="en-US"/>
    </w:rPr>
  </w:style>
  <w:style w:type="paragraph" w:styleId="Revision">
    <w:name w:val="Revision"/>
    <w:hidden/>
    <w:uiPriority w:val="99"/>
    <w:semiHidden/>
    <w:rsid w:val="000C7825"/>
    <w:rPr>
      <w:rFonts w:ascii="Arial" w:hAnsi="Arial"/>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LB">
      <a:dk1>
        <a:srgbClr val="757575"/>
      </a:dk1>
      <a:lt1>
        <a:srgbClr val="FFFFFF"/>
      </a:lt1>
      <a:dk2>
        <a:srgbClr val="FFFFFF"/>
      </a:dk2>
      <a:lt2>
        <a:srgbClr val="CCD32A"/>
      </a:lt2>
      <a:accent1>
        <a:srgbClr val="28007D"/>
      </a:accent1>
      <a:accent2>
        <a:srgbClr val="CCD32A"/>
      </a:accent2>
      <a:accent3>
        <a:srgbClr val="757575"/>
      </a:accent3>
      <a:accent4>
        <a:srgbClr val="937FBE"/>
      </a:accent4>
      <a:accent5>
        <a:srgbClr val="EEE895"/>
      </a:accent5>
      <a:accent6>
        <a:srgbClr val="BABABA"/>
      </a:accent6>
      <a:hlink>
        <a:srgbClr val="28007D"/>
      </a:hlink>
      <a:folHlink>
        <a:srgbClr val="28007D"/>
      </a:folHlink>
    </a:clrScheme>
    <a:fontScheme name="NL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c69e44-fa83-48ca-9521-14317cc209c1">
      <Terms xmlns="http://schemas.microsoft.com/office/infopath/2007/PartnerControls"/>
    </lcf76f155ced4ddcb4097134ff3c332f>
    <TaxCatchAll xmlns="de34e2eb-faf0-4f9e-aa0f-db5f287a44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9500B0212B3104589D8EC78452195D2" ma:contentTypeVersion="14" ma:contentTypeDescription="Создадете нов документ." ma:contentTypeScope="" ma:versionID="730c380f1e4ba8a889c8abe6be963a0d">
  <xsd:schema xmlns:xsd="http://www.w3.org/2001/XMLSchema" xmlns:xs="http://www.w3.org/2001/XMLSchema" xmlns:p="http://schemas.microsoft.com/office/2006/metadata/properties" xmlns:ns2="a4c69e44-fa83-48ca-9521-14317cc209c1" xmlns:ns3="de34e2eb-faf0-4f9e-aa0f-db5f287a44e9" targetNamespace="http://schemas.microsoft.com/office/2006/metadata/properties" ma:root="true" ma:fieldsID="1608c6d980e07fd3406b694ba5053fd7" ns2:_="" ns3:_="">
    <xsd:import namespace="a4c69e44-fa83-48ca-9521-14317cc209c1"/>
    <xsd:import namespace="de34e2eb-faf0-4f9e-aa0f-db5f287a44e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9e44-fa83-48ca-9521-14317cc209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Ознаки на сликата" ma:readOnly="false" ma:fieldId="{5cf76f15-5ced-4ddc-b409-7134ff3c332f}" ma:taxonomyMulti="true" ma:sspId="f4114a95-3c2e-4bf6-825a-95b8d21005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34e2eb-faf0-4f9e-aa0f-db5f287a44e9" elementFormDefault="qualified">
    <xsd:import namespace="http://schemas.microsoft.com/office/2006/documentManagement/types"/>
    <xsd:import namespace="http://schemas.microsoft.com/office/infopath/2007/PartnerControls"/>
    <xsd:element name="SharedWithUsers" ma:index="11" nillable="true" ma:displayName="Споделено со"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поделено со Детали" ma:internalName="SharedWithDetails" ma:readOnly="true">
      <xsd:simpleType>
        <xsd:restriction base="dms:Note">
          <xsd:maxLength value="255"/>
        </xsd:restriction>
      </xsd:simpleType>
    </xsd:element>
    <xsd:element name="TaxCatchAll" ma:index="20" nillable="true" ma:displayName="Taxonomy Catch All Column" ma:hidden="true" ma:list="{ead5c956-8b39-4aad-8cd4-284eb4a7e4ab}" ma:internalName="TaxCatchAll" ma:showField="CatchAllData" ma:web="de34e2eb-faf0-4f9e-aa0f-db5f287a44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ржин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2B04D-46BB-428F-AEB9-A766909CEBA1}">
  <ds:schemaRefs>
    <ds:schemaRef ds:uri="http://schemas.microsoft.com/office/2006/metadata/properties"/>
    <ds:schemaRef ds:uri="http://schemas.microsoft.com/office/infopath/2007/PartnerControls"/>
    <ds:schemaRef ds:uri="a4c69e44-fa83-48ca-9521-14317cc209c1"/>
    <ds:schemaRef ds:uri="de34e2eb-faf0-4f9e-aa0f-db5f287a44e9"/>
  </ds:schemaRefs>
</ds:datastoreItem>
</file>

<file path=customXml/itemProps2.xml><?xml version="1.0" encoding="utf-8"?>
<ds:datastoreItem xmlns:ds="http://schemas.openxmlformats.org/officeDocument/2006/customXml" ds:itemID="{C9716D06-2DAD-4A48-9DCB-1DE4DA876B14}">
  <ds:schemaRefs>
    <ds:schemaRef ds:uri="http://schemas.microsoft.com/sharepoint/v3/contenttype/forms"/>
  </ds:schemaRefs>
</ds:datastoreItem>
</file>

<file path=customXml/itemProps3.xml><?xml version="1.0" encoding="utf-8"?>
<ds:datastoreItem xmlns:ds="http://schemas.openxmlformats.org/officeDocument/2006/customXml" ds:itemID="{81E337DD-70F5-4A5A-BD7E-893DF62C2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9e44-fa83-48ca-9521-14317cc209c1"/>
    <ds:schemaRef ds:uri="de34e2eb-faf0-4f9e-aa0f-db5f287a44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B9AEE-322F-42AC-AA27-199D9E54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1594</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Bogatinovska Tamara (NLB Banka Skopje)</dc:creator>
  <cp:keywords/>
  <dc:description/>
  <cp:lastModifiedBy>Bogatinovska Tamara (NLB Banka Skopje)</cp:lastModifiedBy>
  <cp:revision>3</cp:revision>
  <dcterms:created xsi:type="dcterms:W3CDTF">2024-11-01T13:46:00Z</dcterms:created>
  <dcterms:modified xsi:type="dcterms:W3CDTF">2024-11-01T13:47:00Z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cbf3063-770d-468b-9ea7-c7f5a67ee7b1_Enabled">
    <vt:lpwstr>true</vt:lpwstr>
  </property>
  <property fmtid="{D5CDD505-2E9C-101B-9397-08002B2CF9AE}" pid="3" name="MSIP_Label_acbf3063-770d-468b-9ea7-c7f5a67ee7b1_SetDate">
    <vt:lpwstr>2024-09-05T11:03:42Z</vt:lpwstr>
  </property>
  <property fmtid="{D5CDD505-2E9C-101B-9397-08002B2CF9AE}" pid="4" name="MSIP_Label_acbf3063-770d-468b-9ea7-c7f5a67ee7b1_Method">
    <vt:lpwstr>Privileged</vt:lpwstr>
  </property>
  <property fmtid="{D5CDD505-2E9C-101B-9397-08002B2CF9AE}" pid="5" name="MSIP_Label_acbf3063-770d-468b-9ea7-c7f5a67ee7b1_Name">
    <vt:lpwstr>nlbsk-lbl-internal</vt:lpwstr>
  </property>
  <property fmtid="{D5CDD505-2E9C-101B-9397-08002B2CF9AE}" pid="6" name="MSIP_Label_acbf3063-770d-468b-9ea7-c7f5a67ee7b1_SiteId">
    <vt:lpwstr>368e92b5-dfa0-4bce-9594-4c2e6fd2d1eb</vt:lpwstr>
  </property>
  <property fmtid="{D5CDD505-2E9C-101B-9397-08002B2CF9AE}" pid="7" name="MSIP_Label_acbf3063-770d-468b-9ea7-c7f5a67ee7b1_ActionId">
    <vt:lpwstr>c866c4d1-46b2-4b1d-81b5-92ed7f47f011</vt:lpwstr>
  </property>
  <property fmtid="{D5CDD505-2E9C-101B-9397-08002B2CF9AE}" pid="8" name="MSIP_Label_acbf3063-770d-468b-9ea7-c7f5a67ee7b1_ContentBits">
    <vt:lpwstr>0</vt:lpwstr>
  </property>
  <property fmtid="{D5CDD505-2E9C-101B-9397-08002B2CF9AE}" pid="9" name="ContentTypeId">
    <vt:lpwstr>0x01010009500B0212B3104589D8EC78452195D2</vt:lpwstr>
  </property>
</Properties>
</file>